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D" w:rsidRPr="008B1F82" w:rsidRDefault="00BE53AD" w:rsidP="00BE53AD">
      <w:pPr>
        <w:tabs>
          <w:tab w:val="left" w:pos="6981"/>
        </w:tabs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</w:p>
    <w:p w:rsidR="00BE53AD" w:rsidRPr="00804977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члана 32. 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</w:t>
      </w:r>
      <w:r w:rsidR="008911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83/14</w:t>
      </w:r>
      <w:r w:rsidR="008911EA">
        <w:rPr>
          <w:rFonts w:ascii="Times New Roman" w:hAnsi="Times New Roman"/>
          <w:sz w:val="24"/>
          <w:szCs w:val="24"/>
        </w:rPr>
        <w:t>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),  члана </w:t>
      </w:r>
      <w:r w:rsidRPr="00804977">
        <w:rPr>
          <w:rFonts w:ascii="Times New Roman" w:hAnsi="Times New Roman"/>
          <w:sz w:val="24"/>
          <w:szCs w:val="24"/>
          <w:lang w:val="sr-Latn-CS"/>
        </w:rPr>
        <w:t>60</w:t>
      </w:r>
      <w:r w:rsidRPr="00804977">
        <w:rPr>
          <w:rFonts w:ascii="Times New Roman" w:hAnsi="Times New Roman"/>
          <w:sz w:val="24"/>
          <w:szCs w:val="24"/>
          <w:lang w:val="sr-Cyrl-CS"/>
        </w:rPr>
        <w:t>. Закона о пољопривредном земљишту („Сл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РС“, број 62/06, </w:t>
      </w:r>
      <w:r w:rsidRPr="00804977">
        <w:rPr>
          <w:rFonts w:ascii="Times New Roman" w:hAnsi="Times New Roman"/>
          <w:sz w:val="24"/>
          <w:szCs w:val="24"/>
          <w:lang w:val="sr-Latn-CS"/>
        </w:rPr>
        <w:t xml:space="preserve">65/08, </w:t>
      </w:r>
      <w:r w:rsidRPr="00804977">
        <w:rPr>
          <w:rFonts w:ascii="Times New Roman" w:hAnsi="Times New Roman"/>
          <w:sz w:val="24"/>
          <w:szCs w:val="24"/>
          <w:lang w:val="sr-Cyrl-CS"/>
        </w:rPr>
        <w:t>41/09 и 112/15)</w:t>
      </w:r>
      <w:r w:rsidRPr="00804977">
        <w:rPr>
          <w:rFonts w:ascii="Times New Roman" w:hAnsi="Times New Roman"/>
          <w:sz w:val="24"/>
          <w:szCs w:val="24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и члана 41. и 138.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Пчињског округа“, број 21/08 и 8/09 и 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11/13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а уз сагласност Министарства пољопривреде и заштите животне средине Републике Србије број: </w:t>
      </w:r>
      <w:r>
        <w:rPr>
          <w:rFonts w:ascii="Times New Roman" w:hAnsi="Times New Roman"/>
          <w:sz w:val="24"/>
          <w:szCs w:val="24"/>
          <w:lang w:val="sr-Cyrl-CS"/>
        </w:rPr>
        <w:t xml:space="preserve">320-11-01351/2017-14 од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16.03.2017.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, Скупштина општине Владичин Хан, на седници одржаној дана </w:t>
      </w:r>
      <w:r w:rsidR="008633F6">
        <w:rPr>
          <w:rFonts w:ascii="Times New Roman" w:hAnsi="Times New Roman"/>
          <w:sz w:val="24"/>
          <w:szCs w:val="24"/>
          <w:lang w:val="sr-Latn-CS"/>
        </w:rPr>
        <w:t>26.03.2017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BE53AD" w:rsidRDefault="00BE53AD" w:rsidP="00BE53AD">
      <w:pPr>
        <w:jc w:val="both"/>
        <w:rPr>
          <w:b/>
        </w:rPr>
      </w:pP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BE53AD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BE53AD" w:rsidRPr="001B4693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BE53AD" w:rsidRPr="00ED2687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8633F6">
        <w:rPr>
          <w:rFonts w:ascii="Times New Roman" w:hAnsi="Times New Roman"/>
          <w:b/>
          <w:sz w:val="24"/>
          <w:szCs w:val="24"/>
        </w:rPr>
        <w:t>06-48/5/17-IV/04</w:t>
      </w:r>
    </w:p>
    <w:p w:rsidR="00BE53AD" w:rsidRPr="001B4693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tabs>
          <w:tab w:val="left" w:pos="6232"/>
        </w:tabs>
        <w:rPr>
          <w:rFonts w:ascii="Times New Roman" w:hAnsi="Times New Roman"/>
          <w:b/>
          <w:lang w:val="sr-Cyrl-CS"/>
        </w:rPr>
      </w:pPr>
    </w:p>
    <w:p w:rsidR="00000F0B" w:rsidRDefault="00000F0B"/>
    <w:sectPr w:rsidR="00000F0B" w:rsidSect="0000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AD"/>
    <w:rsid w:val="00000F0B"/>
    <w:rsid w:val="003F2BFE"/>
    <w:rsid w:val="008633F6"/>
    <w:rsid w:val="00867A17"/>
    <w:rsid w:val="008911EA"/>
    <w:rsid w:val="00B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3</cp:revision>
  <dcterms:created xsi:type="dcterms:W3CDTF">2017-03-21T07:36:00Z</dcterms:created>
  <dcterms:modified xsi:type="dcterms:W3CDTF">2017-03-27T07:13:00Z</dcterms:modified>
</cp:coreProperties>
</file>